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One-Sentence Version</w:t>
      </w:r>
    </w:p>
    <w:p w:rsidR="00000000" w:rsidDel="00000000" w:rsidP="00000000" w:rsidRDefault="00000000" w:rsidRPr="00000000" w14:paraId="00000002">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Twentieth Century" w:cs="Twentieth Century" w:eastAsia="Twentieth Century" w:hAnsi="Twentieth Century"/>
          <w:sz w:val="24"/>
          <w:szCs w:val="24"/>
          <w:u w:val="none"/>
        </w:rPr>
      </w:pPr>
      <w:r w:rsidDel="00000000" w:rsidR="00000000" w:rsidRPr="00000000">
        <w:rPr>
          <w:rFonts w:ascii="Twentieth Century" w:cs="Twentieth Century" w:eastAsia="Twentieth Century" w:hAnsi="Twentieth Century"/>
          <w:sz w:val="24"/>
          <w:szCs w:val="24"/>
          <w:rtl w:val="0"/>
        </w:rPr>
        <w:t xml:space="preserve">Glenn Ellis Sr. is a noted medical ethicist and president of </w:t>
      </w:r>
      <w:hyperlink r:id="rId6">
        <w:r w:rsidDel="00000000" w:rsidR="00000000" w:rsidRPr="00000000">
          <w:rPr>
            <w:rFonts w:ascii="Twentieth Century" w:cs="Twentieth Century" w:eastAsia="Twentieth Century" w:hAnsi="Twentieth Century"/>
            <w:color w:val="1155cc"/>
            <w:sz w:val="24"/>
            <w:szCs w:val="24"/>
            <w:u w:val="single"/>
            <w:rtl w:val="0"/>
          </w:rPr>
          <w:t xml:space="preserve">Strategies for Well-Being, LLC</w:t>
        </w:r>
      </w:hyperlink>
      <w:r w:rsidDel="00000000" w:rsidR="00000000" w:rsidRPr="00000000">
        <w:rPr>
          <w:rFonts w:ascii="Twentieth Century" w:cs="Twentieth Century" w:eastAsia="Twentieth Century" w:hAnsi="Twentieth Century"/>
          <w:sz w:val="24"/>
          <w:szCs w:val="24"/>
          <w:rtl w:val="0"/>
        </w:rPr>
        <w:t xml:space="preserve">, a consultancy that specializes in health education, equity, disparities, advocacy, policy, and communication, with a focus on the ethical protection of patient rights.</w:t>
      </w:r>
    </w:p>
    <w:p w:rsidR="00000000" w:rsidDel="00000000" w:rsidP="00000000" w:rsidRDefault="00000000" w:rsidRPr="00000000" w14:paraId="00000004">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5">
      <w:pPr>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Three-Sentence Versions</w:t>
      </w:r>
    </w:p>
    <w:p w:rsidR="00000000" w:rsidDel="00000000" w:rsidP="00000000" w:rsidRDefault="00000000" w:rsidRPr="00000000" w14:paraId="00000006">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7">
      <w:pPr>
        <w:numPr>
          <w:ilvl w:val="0"/>
          <w:numId w:val="3"/>
        </w:numPr>
        <w:ind w:left="720" w:hanging="360"/>
        <w:rPr>
          <w:rFonts w:ascii="Twentieth Century" w:cs="Twentieth Century" w:eastAsia="Twentieth Century" w:hAnsi="Twentieth Century"/>
          <w:sz w:val="24"/>
          <w:szCs w:val="24"/>
          <w:u w:val="none"/>
        </w:rPr>
      </w:pPr>
      <w:r w:rsidDel="00000000" w:rsidR="00000000" w:rsidRPr="00000000">
        <w:rPr>
          <w:rFonts w:ascii="Twentieth Century" w:cs="Twentieth Century" w:eastAsia="Twentieth Century" w:hAnsi="Twentieth Century"/>
          <w:sz w:val="24"/>
          <w:szCs w:val="24"/>
          <w:rtl w:val="0"/>
        </w:rPr>
        <w:t xml:space="preserve">Glenn Ellis Sr., President of </w:t>
      </w:r>
      <w:hyperlink r:id="rId7">
        <w:r w:rsidDel="00000000" w:rsidR="00000000" w:rsidRPr="00000000">
          <w:rPr>
            <w:rFonts w:ascii="Twentieth Century" w:cs="Twentieth Century" w:eastAsia="Twentieth Century" w:hAnsi="Twentieth Century"/>
            <w:color w:val="1155cc"/>
            <w:sz w:val="24"/>
            <w:szCs w:val="24"/>
            <w:u w:val="single"/>
            <w:rtl w:val="0"/>
          </w:rPr>
          <w:t xml:space="preserve">Strategies for Well-Being, LLC</w:t>
        </w:r>
      </w:hyperlink>
      <w:r w:rsidDel="00000000" w:rsidR="00000000" w:rsidRPr="00000000">
        <w:rPr>
          <w:rFonts w:ascii="Twentieth Century" w:cs="Twentieth Century" w:eastAsia="Twentieth Century" w:hAnsi="Twentieth Century"/>
          <w:sz w:val="24"/>
          <w:szCs w:val="24"/>
          <w:rtl w:val="0"/>
        </w:rPr>
        <w:t xml:space="preserve">, is a leading medical ethicist committed to health education, equity, and advocacy. His influential work, particularly in the ethical protection of patient rights in medical care and clinical research for African Americans and underserved populations, has significantly impacted public health and medical ethics on a global scale, inspiring progress and change.</w:t>
      </w:r>
    </w:p>
    <w:p w:rsidR="00000000" w:rsidDel="00000000" w:rsidP="00000000" w:rsidRDefault="00000000" w:rsidRPr="00000000" w14:paraId="00000008">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wentieth Century" w:cs="Twentieth Century" w:eastAsia="Twentieth Century" w:hAnsi="Twentieth Century"/>
          <w:sz w:val="24"/>
          <w:szCs w:val="24"/>
          <w:u w:val="none"/>
        </w:rPr>
      </w:pPr>
      <w:r w:rsidDel="00000000" w:rsidR="00000000" w:rsidRPr="00000000">
        <w:rPr>
          <w:rFonts w:ascii="Twentieth Century" w:cs="Twentieth Century" w:eastAsia="Twentieth Century" w:hAnsi="Twentieth Century"/>
          <w:sz w:val="24"/>
          <w:szCs w:val="24"/>
          <w:rtl w:val="0"/>
        </w:rPr>
        <w:t xml:space="preserve">Glenn Ellis Sr. is a renowned medical ethicist, researcher, lecturer, and president of </w:t>
      </w:r>
      <w:hyperlink r:id="rId8">
        <w:r w:rsidDel="00000000" w:rsidR="00000000" w:rsidRPr="00000000">
          <w:rPr>
            <w:rFonts w:ascii="Twentieth Century" w:cs="Twentieth Century" w:eastAsia="Twentieth Century" w:hAnsi="Twentieth Century"/>
            <w:color w:val="1155cc"/>
            <w:sz w:val="24"/>
            <w:szCs w:val="24"/>
            <w:u w:val="single"/>
            <w:rtl w:val="0"/>
          </w:rPr>
          <w:t xml:space="preserve">Strategies for Well-Being, LLC</w:t>
        </w:r>
      </w:hyperlink>
      <w:r w:rsidDel="00000000" w:rsidR="00000000" w:rsidRPr="00000000">
        <w:rPr>
          <w:rFonts w:ascii="Twentieth Century" w:cs="Twentieth Century" w:eastAsia="Twentieth Century" w:hAnsi="Twentieth Century"/>
          <w:sz w:val="24"/>
          <w:szCs w:val="24"/>
          <w:rtl w:val="0"/>
        </w:rPr>
        <w:t xml:space="preserve">. He focuses on health education, equity, disparities, advocacy, policy, and communication. Ellis has dedicated his career to championing the ethical protection of patient rights, especially for African Americans and other underserved groups. His work has earned him respect and recognition from public health experts, physicians, academics, and scientists worldwide.</w:t>
      </w:r>
    </w:p>
    <w:p w:rsidR="00000000" w:rsidDel="00000000" w:rsidP="00000000" w:rsidRDefault="00000000" w:rsidRPr="00000000" w14:paraId="0000000A">
      <w:pPr>
        <w:rPr>
          <w:rFonts w:ascii="Twentieth Century" w:cs="Twentieth Century" w:eastAsia="Twentieth Century" w:hAnsi="Twentieth Century"/>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lennellis.com/" TargetMode="External"/><Relationship Id="rId7" Type="http://schemas.openxmlformats.org/officeDocument/2006/relationships/hyperlink" Target="https://www.glennellis.com/" TargetMode="External"/><Relationship Id="rId8" Type="http://schemas.openxmlformats.org/officeDocument/2006/relationships/hyperlink" Target="https://www.glennel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